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5F4" w:rsidRPr="000A713F" w:rsidRDefault="00AF35F4"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AF35F4" w:rsidRPr="000A713F" w:rsidRDefault="00AF35F4"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3</w:t>
      </w:r>
      <w:r w:rsidRPr="000A713F">
        <w:rPr>
          <w:rFonts w:ascii="Times New Roman" w:hAnsi="Times New Roman" w:cs="Times New Roman"/>
          <w:sz w:val="24"/>
          <w:szCs w:val="24"/>
        </w:rPr>
        <w:t xml:space="preserve"> от </w:t>
      </w:r>
      <w:r>
        <w:rPr>
          <w:rFonts w:ascii="Times New Roman" w:hAnsi="Times New Roman" w:cs="Times New Roman"/>
          <w:sz w:val="24"/>
          <w:szCs w:val="24"/>
        </w:rPr>
        <w:t>28</w:t>
      </w:r>
      <w:r w:rsidRPr="000A713F">
        <w:rPr>
          <w:rFonts w:ascii="Times New Roman" w:hAnsi="Times New Roman" w:cs="Times New Roman"/>
          <w:sz w:val="24"/>
          <w:szCs w:val="24"/>
        </w:rPr>
        <w:t>.0</w:t>
      </w:r>
      <w:r>
        <w:rPr>
          <w:rFonts w:ascii="Times New Roman" w:hAnsi="Times New Roman" w:cs="Times New Roman"/>
          <w:sz w:val="24"/>
          <w:szCs w:val="24"/>
        </w:rPr>
        <w:t>7</w:t>
      </w:r>
      <w:r w:rsidRPr="000A713F">
        <w:rPr>
          <w:rFonts w:ascii="Times New Roman" w:hAnsi="Times New Roman" w:cs="Times New Roman"/>
          <w:sz w:val="24"/>
          <w:szCs w:val="24"/>
        </w:rPr>
        <w:t>.2022</w:t>
      </w:r>
    </w:p>
    <w:p w:rsidR="00AF35F4" w:rsidRPr="000A713F" w:rsidRDefault="00AF35F4"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AF35F4" w:rsidRPr="000A713F" w:rsidRDefault="00AF35F4"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8"/>
        <w:gridCol w:w="3812"/>
        <w:gridCol w:w="3975"/>
        <w:gridCol w:w="544"/>
        <w:gridCol w:w="696"/>
        <w:gridCol w:w="1117"/>
        <w:gridCol w:w="1237"/>
        <w:gridCol w:w="1913"/>
        <w:gridCol w:w="2224"/>
      </w:tblGrid>
      <w:tr w:rsidR="00AF35F4" w:rsidRPr="006605C2">
        <w:trPr>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 лота</w:t>
            </w:r>
          </w:p>
        </w:tc>
        <w:tc>
          <w:tcPr>
            <w:tcW w:w="1178"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Наименование</w:t>
            </w:r>
          </w:p>
        </w:tc>
        <w:tc>
          <w:tcPr>
            <w:tcW w:w="1228"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Описание</w:t>
            </w:r>
          </w:p>
        </w:tc>
        <w:tc>
          <w:tcPr>
            <w:tcW w:w="168" w:type="pct"/>
            <w:vAlign w:val="center"/>
          </w:tcPr>
          <w:p w:rsidR="00AF35F4" w:rsidRPr="006605C2" w:rsidRDefault="00AF35F4" w:rsidP="00BC1D44">
            <w:pPr>
              <w:spacing w:after="0" w:line="240" w:lineRule="auto"/>
              <w:ind w:left="-108"/>
              <w:jc w:val="center"/>
              <w:rPr>
                <w:rFonts w:ascii="Times New Roman" w:hAnsi="Times New Roman" w:cs="Times New Roman"/>
                <w:sz w:val="24"/>
                <w:szCs w:val="24"/>
              </w:rPr>
            </w:pPr>
            <w:r w:rsidRPr="006605C2">
              <w:rPr>
                <w:rFonts w:ascii="Times New Roman" w:hAnsi="Times New Roman" w:cs="Times New Roman"/>
                <w:sz w:val="24"/>
                <w:szCs w:val="24"/>
              </w:rPr>
              <w:t>Ед.</w:t>
            </w:r>
          </w:p>
          <w:p w:rsidR="00AF35F4" w:rsidRPr="006605C2" w:rsidRDefault="00AF35F4" w:rsidP="00BC1D44">
            <w:pPr>
              <w:spacing w:after="0" w:line="240" w:lineRule="auto"/>
              <w:ind w:left="-108"/>
              <w:jc w:val="center"/>
              <w:rPr>
                <w:rFonts w:ascii="Times New Roman" w:hAnsi="Times New Roman" w:cs="Times New Roman"/>
                <w:sz w:val="24"/>
                <w:szCs w:val="24"/>
              </w:rPr>
            </w:pPr>
            <w:r w:rsidRPr="006605C2">
              <w:rPr>
                <w:rFonts w:ascii="Times New Roman" w:hAnsi="Times New Roman" w:cs="Times New Roman"/>
                <w:sz w:val="24"/>
                <w:szCs w:val="24"/>
              </w:rPr>
              <w:t>изм.</w:t>
            </w:r>
          </w:p>
        </w:tc>
        <w:tc>
          <w:tcPr>
            <w:tcW w:w="215"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Кол-во</w:t>
            </w:r>
          </w:p>
        </w:tc>
        <w:tc>
          <w:tcPr>
            <w:tcW w:w="345"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Цена, тенге</w:t>
            </w:r>
          </w:p>
        </w:tc>
        <w:tc>
          <w:tcPr>
            <w:tcW w:w="382"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Сумма, тенге</w:t>
            </w:r>
          </w:p>
        </w:tc>
        <w:tc>
          <w:tcPr>
            <w:tcW w:w="591"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Срок и условия поставки</w:t>
            </w:r>
          </w:p>
        </w:tc>
        <w:tc>
          <w:tcPr>
            <w:tcW w:w="687" w:type="pct"/>
            <w:vAlign w:val="center"/>
          </w:tcPr>
          <w:p w:rsidR="00AF35F4" w:rsidRPr="006605C2" w:rsidRDefault="00AF35F4" w:rsidP="00056069">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Место поставки</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1</w:t>
            </w:r>
          </w:p>
        </w:tc>
        <w:tc>
          <w:tcPr>
            <w:tcW w:w="1178" w:type="pct"/>
            <w:vAlign w:val="center"/>
          </w:tcPr>
          <w:p w:rsidR="00AF35F4" w:rsidRPr="006605C2" w:rsidRDefault="00AF35F4" w:rsidP="00793A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Бумага ЭКГ 110х30х12 с сеткой</w:t>
            </w:r>
          </w:p>
        </w:tc>
        <w:tc>
          <w:tcPr>
            <w:tcW w:w="1228" w:type="pct"/>
            <w:vAlign w:val="center"/>
          </w:tcPr>
          <w:p w:rsidR="00AF35F4" w:rsidRPr="006605C2" w:rsidRDefault="00AF35F4" w:rsidP="004F1ED5">
            <w:pPr>
              <w:pStyle w:val="Default"/>
            </w:pPr>
            <w:r>
              <w:t>Бумага ЭКГ 110х30х12 с сеткой</w:t>
            </w:r>
          </w:p>
        </w:tc>
        <w:tc>
          <w:tcPr>
            <w:tcW w:w="16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шт</w:t>
            </w:r>
          </w:p>
        </w:tc>
        <w:tc>
          <w:tcPr>
            <w:tcW w:w="215"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kk-KZ"/>
              </w:rPr>
              <w:t>20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595,00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11900,00</w:t>
            </w:r>
          </w:p>
        </w:tc>
        <w:tc>
          <w:tcPr>
            <w:tcW w:w="591" w:type="pct"/>
            <w:vAlign w:val="center"/>
          </w:tcPr>
          <w:p w:rsidR="00AF35F4" w:rsidRPr="006605C2" w:rsidRDefault="00AF35F4" w:rsidP="00CC3C11">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2</w:t>
            </w:r>
          </w:p>
        </w:tc>
        <w:tc>
          <w:tcPr>
            <w:tcW w:w="1178" w:type="pct"/>
            <w:vAlign w:val="center"/>
          </w:tcPr>
          <w:p w:rsidR="00AF35F4" w:rsidRPr="006605C2" w:rsidRDefault="00AF35F4" w:rsidP="008456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Бумага 110х30х12 наружная, чистая</w:t>
            </w:r>
          </w:p>
        </w:tc>
        <w:tc>
          <w:tcPr>
            <w:tcW w:w="1228" w:type="pct"/>
            <w:vAlign w:val="center"/>
          </w:tcPr>
          <w:p w:rsidR="00AF35F4" w:rsidRPr="006605C2" w:rsidRDefault="00AF35F4" w:rsidP="003163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Бумага для гематологического анализатора и др.лабораторного оборудования чистая 110х30х12</w:t>
            </w:r>
          </w:p>
        </w:tc>
        <w:tc>
          <w:tcPr>
            <w:tcW w:w="168" w:type="pct"/>
            <w:vAlign w:val="center"/>
          </w:tcPr>
          <w:p w:rsidR="00AF35F4" w:rsidRPr="006605C2" w:rsidRDefault="00AF35F4" w:rsidP="00A0230A">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шт</w:t>
            </w:r>
          </w:p>
        </w:tc>
        <w:tc>
          <w:tcPr>
            <w:tcW w:w="215"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650,00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13000,00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3</w:t>
            </w:r>
          </w:p>
        </w:tc>
        <w:tc>
          <w:tcPr>
            <w:tcW w:w="117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Бумага ЭКГ 215х25х16</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Бумага ЭКГ 215х25х16</w:t>
            </w:r>
          </w:p>
        </w:tc>
        <w:tc>
          <w:tcPr>
            <w:tcW w:w="16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шт</w:t>
            </w:r>
          </w:p>
        </w:tc>
        <w:tc>
          <w:tcPr>
            <w:tcW w:w="215"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4</w:t>
            </w:r>
          </w:p>
        </w:tc>
        <w:tc>
          <w:tcPr>
            <w:tcW w:w="117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Глюкоза</w:t>
            </w:r>
          </w:p>
        </w:tc>
        <w:tc>
          <w:tcPr>
            <w:tcW w:w="1228" w:type="pct"/>
            <w:vAlign w:val="center"/>
          </w:tcPr>
          <w:p w:rsidR="00AF35F4" w:rsidRPr="006605C2" w:rsidRDefault="00AF35F4" w:rsidP="004F1ED5">
            <w:pPr>
              <w:pStyle w:val="Default"/>
            </w:pPr>
            <w:r>
              <w:t>Раствор для инфузий 5% 250мл в пласт.флаконе</w:t>
            </w:r>
          </w:p>
        </w:tc>
        <w:tc>
          <w:tcPr>
            <w:tcW w:w="16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фл</w:t>
            </w:r>
          </w:p>
        </w:tc>
        <w:tc>
          <w:tcPr>
            <w:tcW w:w="215"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1000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146,12</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146120,00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5</w:t>
            </w:r>
          </w:p>
        </w:tc>
        <w:tc>
          <w:tcPr>
            <w:tcW w:w="117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Марля медицинская</w:t>
            </w:r>
          </w:p>
        </w:tc>
        <w:tc>
          <w:tcPr>
            <w:tcW w:w="1228" w:type="pct"/>
            <w:vAlign w:val="center"/>
          </w:tcPr>
          <w:p w:rsidR="00AF35F4" w:rsidRPr="006605C2" w:rsidRDefault="00AF35F4" w:rsidP="000A713F">
            <w:pPr>
              <w:pStyle w:val="Default"/>
            </w:pPr>
            <w:r>
              <w:t>Марля медицинская отбеленная 10мх90см</w:t>
            </w:r>
          </w:p>
        </w:tc>
        <w:tc>
          <w:tcPr>
            <w:tcW w:w="16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590,00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17700,00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6</w:t>
            </w:r>
          </w:p>
        </w:tc>
        <w:tc>
          <w:tcPr>
            <w:tcW w:w="1178" w:type="pct"/>
            <w:vAlign w:val="center"/>
          </w:tcPr>
          <w:p w:rsidR="00AF35F4" w:rsidRPr="006605C2" w:rsidRDefault="00AF35F4" w:rsidP="00793A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Аммиак</w:t>
            </w:r>
          </w:p>
        </w:tc>
        <w:tc>
          <w:tcPr>
            <w:tcW w:w="1228" w:type="pct"/>
            <w:vAlign w:val="center"/>
          </w:tcPr>
          <w:p w:rsidR="00AF35F4" w:rsidRPr="006605C2" w:rsidRDefault="00AF35F4" w:rsidP="000A713F">
            <w:pPr>
              <w:pStyle w:val="Default"/>
            </w:pPr>
            <w:r>
              <w:t>Раствор для наружного применения 10%-20мл</w:t>
            </w:r>
          </w:p>
        </w:tc>
        <w:tc>
          <w:tcPr>
            <w:tcW w:w="168" w:type="pct"/>
            <w:vAlign w:val="center"/>
          </w:tcPr>
          <w:p w:rsidR="00AF35F4" w:rsidRPr="007F2E30" w:rsidRDefault="00AF35F4" w:rsidP="00793A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фл</w:t>
            </w:r>
          </w:p>
        </w:tc>
        <w:tc>
          <w:tcPr>
            <w:tcW w:w="215"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40,61</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406,10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sidRPr="006605C2">
              <w:rPr>
                <w:rFonts w:ascii="Times New Roman" w:hAnsi="Times New Roman" w:cs="Times New Roman"/>
                <w:sz w:val="24"/>
                <w:szCs w:val="24"/>
                <w:lang w:val="kk-KZ"/>
              </w:rPr>
              <w:t>7</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Ацетилсалициловая кислота</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Таблетка 500 мг</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19,70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394,00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Атропин</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Раствор для инъекций 1мг/мл №10</w:t>
            </w:r>
          </w:p>
        </w:tc>
        <w:tc>
          <w:tcPr>
            <w:tcW w:w="16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45"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144,50</w:t>
            </w:r>
          </w:p>
        </w:tc>
        <w:tc>
          <w:tcPr>
            <w:tcW w:w="382"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289,00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Бриллиантовый зеленый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Раствор спиртовый 1% 20мл</w:t>
            </w:r>
          </w:p>
        </w:tc>
        <w:tc>
          <w:tcPr>
            <w:tcW w:w="16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фл</w:t>
            </w:r>
          </w:p>
        </w:tc>
        <w:tc>
          <w:tcPr>
            <w:tcW w:w="215"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345"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42,86</w:t>
            </w:r>
          </w:p>
        </w:tc>
        <w:tc>
          <w:tcPr>
            <w:tcW w:w="382"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214,30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Вазелин</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Мазь для наружного применения</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фл</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51,98</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259,90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Жгут кровоостанавливающий п/автомат, взрослый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Жгут кровоостанавливающий п/автомат, взрослый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547,71</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2190,84</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12</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Инокаин</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Оксибупрокаин 0,4% 5мл капли глазные</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фл</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577,70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1155,40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13</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Пилокарпин</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Глазные капли 10 мг/мл по 10мл</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фл</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279,87</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839,61</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Скальпель одноразовый стерильный №13</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Скальпель одноразовый стерильный №13</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80,01</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4000,50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Масло иммерсионное 100гр</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Жидкость 100гр</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фл</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16</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Антиген кардиолипиновый</w:t>
            </w:r>
          </w:p>
        </w:tc>
        <w:tc>
          <w:tcPr>
            <w:tcW w:w="1228" w:type="pct"/>
            <w:vAlign w:val="center"/>
          </w:tcPr>
          <w:p w:rsidR="00AF35F4" w:rsidRPr="00BA68D9" w:rsidRDefault="00AF35F4" w:rsidP="00CC3C1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Carbon</w:t>
            </w:r>
            <w:r w:rsidRPr="00BA68D9">
              <w:rPr>
                <w:rFonts w:ascii="Times New Roman" w:hAnsi="Times New Roman" w:cs="Times New Roman"/>
                <w:sz w:val="24"/>
                <w:szCs w:val="24"/>
              </w:rPr>
              <w:t>-</w:t>
            </w:r>
            <w:r>
              <w:rPr>
                <w:rFonts w:ascii="Times New Roman" w:hAnsi="Times New Roman" w:cs="Times New Roman"/>
                <w:sz w:val="24"/>
                <w:szCs w:val="24"/>
                <w:lang w:val="en-US"/>
              </w:rPr>
              <w:t>Dac</w:t>
            </w:r>
            <w:r w:rsidRPr="00BA68D9">
              <w:rPr>
                <w:rFonts w:ascii="Times New Roman" w:hAnsi="Times New Roman" w:cs="Times New Roman"/>
                <w:sz w:val="24"/>
                <w:szCs w:val="24"/>
              </w:rPr>
              <w:t xml:space="preserve"> </w:t>
            </w:r>
            <w:r>
              <w:rPr>
                <w:rFonts w:ascii="Times New Roman" w:hAnsi="Times New Roman" w:cs="Times New Roman"/>
                <w:sz w:val="24"/>
                <w:szCs w:val="24"/>
              </w:rPr>
              <w:t>Тест на сифилис, аналог РМП Агглюинация на слайде 250 опр</w:t>
            </w:r>
          </w:p>
        </w:tc>
        <w:tc>
          <w:tcPr>
            <w:tcW w:w="168" w:type="pct"/>
            <w:vAlign w:val="center"/>
          </w:tcPr>
          <w:p w:rsidR="00AF35F4" w:rsidRPr="00BA68D9" w:rsidRDefault="00AF35F4" w:rsidP="00CC3C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16000,00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48000,00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17</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Глассин Рест – цемент стеклополиалкенатный восстановит.хим.отвержд.порошок 10 гр, жидкость 8гр</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Материал пломбировочный стеклополиалкенатный химического отверждения</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4500,00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4500,00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18</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Шприц одноразовый</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мл 3-х компонентные</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2000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12,60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25200,00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19</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Шприц одноразовый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 мл 3-х компонентные</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5500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13,30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73150,00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Шприц одноразовый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 мл 3-х компонентные</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2000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19,75</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39500,00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21</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Шприц одноразовый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 мл 3-х компонентные</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500</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31,08</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15540,00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22</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Наконечник универсальный для дозатора 2-200 мкл №1000</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Наконечник универсальный для дозатора 2-200 мкл №1000</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9000,00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18000,00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23</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Одноразовые простыни в рулоне 200м х 0,8м с перфорацией 100 шт в рулоне</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Одноразовые простыни в рулоне 200м х 0,8м с перфорацией 100 шт в рулоне, плотность 18г/м2 бирюзовый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9600,00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19200,00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24</w:t>
            </w:r>
          </w:p>
        </w:tc>
        <w:tc>
          <w:tcPr>
            <w:tcW w:w="1178" w:type="pct"/>
            <w:vAlign w:val="center"/>
          </w:tcPr>
          <w:p w:rsidR="00AF35F4" w:rsidRPr="00B32A1E" w:rsidRDefault="00AF35F4" w:rsidP="00CC3C1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Экс-тест для определения антигена </w:t>
            </w:r>
            <w:r>
              <w:rPr>
                <w:rFonts w:ascii="Times New Roman" w:hAnsi="Times New Roman" w:cs="Times New Roman"/>
                <w:sz w:val="24"/>
                <w:szCs w:val="24"/>
                <w:lang w:val="en-US"/>
              </w:rPr>
              <w:t>COVID</w:t>
            </w:r>
            <w:r w:rsidRPr="00B32A1E">
              <w:rPr>
                <w:rFonts w:ascii="Times New Roman" w:hAnsi="Times New Roman" w:cs="Times New Roman"/>
                <w:sz w:val="24"/>
                <w:szCs w:val="24"/>
              </w:rPr>
              <w:t xml:space="preserve">-19 </w:t>
            </w:r>
            <w:r>
              <w:rPr>
                <w:rFonts w:ascii="Times New Roman" w:hAnsi="Times New Roman" w:cs="Times New Roman"/>
                <w:sz w:val="24"/>
                <w:szCs w:val="24"/>
              </w:rPr>
              <w:t>№20</w:t>
            </w:r>
          </w:p>
        </w:tc>
        <w:tc>
          <w:tcPr>
            <w:tcW w:w="1228" w:type="pct"/>
            <w:vAlign w:val="center"/>
          </w:tcPr>
          <w:p w:rsidR="00AF35F4" w:rsidRPr="00B32A1E" w:rsidRDefault="00AF35F4" w:rsidP="00FB20C4">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Экс-тест для определения антигена </w:t>
            </w:r>
            <w:r>
              <w:rPr>
                <w:rFonts w:ascii="Times New Roman" w:hAnsi="Times New Roman" w:cs="Times New Roman"/>
                <w:sz w:val="24"/>
                <w:szCs w:val="24"/>
                <w:lang w:val="en-US"/>
              </w:rPr>
              <w:t>COVID</w:t>
            </w:r>
            <w:r w:rsidRPr="00B32A1E">
              <w:rPr>
                <w:rFonts w:ascii="Times New Roman" w:hAnsi="Times New Roman" w:cs="Times New Roman"/>
                <w:sz w:val="24"/>
                <w:szCs w:val="24"/>
              </w:rPr>
              <w:t xml:space="preserve">-19 </w:t>
            </w:r>
            <w:r>
              <w:rPr>
                <w:rFonts w:ascii="Times New Roman" w:hAnsi="Times New Roman" w:cs="Times New Roman"/>
                <w:sz w:val="24"/>
                <w:szCs w:val="24"/>
              </w:rPr>
              <w:t>№20</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38160,00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76320,00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25</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Агар Эндо для выделения энтеробактерий сухая</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Агар Эндо для выделения энтеробактерий сухая</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28655,00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7163,75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26</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Плоскирева</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Плоскирева сухая</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33704,00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8426,00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27</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Висмут сульфит агар</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Висмут сульфит агар</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39765,00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9941,25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28</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Сабуро агар (среда №2 для контроля микробной загрязненности)</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Сабуро агар (среда №2 для контроля микробной загрязненности)</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27970,00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6992,50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29</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Кода для выделения и дифференциации энтеробактерий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Кода для выделения и дифференциации энтеробактерий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30470,00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7617,50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Пизу для идентиф.коринебактерий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Пизу для идентиф.коринебактерий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64260,00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12852,00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31</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Теллурит калия 2% 5мл №10, раствор</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Теллурит калия 2% 5мл №10, раствор</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уп</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5500,00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5500,00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32</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Пептон сухой ферментативный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Пептон сухой ферментативный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70345,00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17586,25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Агар Клиглера для идентификации энтеробанктерий</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Агар Клиглера для идентификации энтеробанктерий</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30981,00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7745,25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34</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Селенитовый бульон</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Селенитовый бульон</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40181,00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10045,25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типа АГВ (для определения чувствительности к антибактериальным препаратам)</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Среда типа АГВ (для определения чувствительности к антибактериальным препаратам)</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37605,00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9401,25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36</w:t>
            </w:r>
          </w:p>
        </w:tc>
        <w:tc>
          <w:tcPr>
            <w:tcW w:w="117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Питательный агар для культивирования микроорганизмов (ГРМ-агар)</w:t>
            </w:r>
          </w:p>
        </w:tc>
        <w:tc>
          <w:tcPr>
            <w:tcW w:w="122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Питательный агар для культивирования микроорганизмов (ГРМ-агар)</w:t>
            </w:r>
          </w:p>
        </w:tc>
        <w:tc>
          <w:tcPr>
            <w:tcW w:w="16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кг</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0,25</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53625,00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13406,25</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37</w:t>
            </w:r>
          </w:p>
        </w:tc>
        <w:tc>
          <w:tcPr>
            <w:tcW w:w="1178" w:type="pct"/>
            <w:vAlign w:val="center"/>
          </w:tcPr>
          <w:p w:rsidR="00AF35F4" w:rsidRPr="006605C2" w:rsidRDefault="00AF35F4" w:rsidP="00FB20C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Н</w:t>
            </w:r>
            <w:r w:rsidRPr="00304624">
              <w:rPr>
                <w:rFonts w:ascii="Times New Roman" w:hAnsi="Times New Roman" w:cs="Times New Roman"/>
                <w:sz w:val="24"/>
                <w:szCs w:val="24"/>
              </w:rPr>
              <w:t xml:space="preserve">абор однопросветного катетера для катетеризации верхней полой вены по методу Сельдингера:  </w:t>
            </w:r>
            <w:r w:rsidRPr="00304624">
              <w:rPr>
                <w:rFonts w:ascii="Times New Roman" w:hAnsi="Times New Roman" w:cs="Times New Roman"/>
                <w:sz w:val="24"/>
                <w:szCs w:val="24"/>
              </w:rPr>
              <w:br/>
              <w:t xml:space="preserve">Пункционная игла Сельдингера тонкостенная, с овальным срезом, </w:t>
            </w:r>
            <w:r w:rsidRPr="00304624">
              <w:rPr>
                <w:rFonts w:ascii="Times New Roman" w:hAnsi="Times New Roman" w:cs="Times New Roman"/>
                <w:sz w:val="24"/>
                <w:szCs w:val="24"/>
                <w:lang w:val="en-US"/>
              </w:rPr>
              <w:t>G</w:t>
            </w:r>
            <w:r w:rsidRPr="00304624">
              <w:rPr>
                <w:rFonts w:ascii="Times New Roman" w:hAnsi="Times New Roman" w:cs="Times New Roman"/>
                <w:sz w:val="24"/>
                <w:szCs w:val="24"/>
              </w:rPr>
              <w:t xml:space="preserve">18 (1.3 </w:t>
            </w:r>
            <w:r w:rsidRPr="00304624">
              <w:rPr>
                <w:rFonts w:ascii="Times New Roman" w:hAnsi="Times New Roman" w:cs="Times New Roman"/>
                <w:sz w:val="24"/>
                <w:szCs w:val="24"/>
                <w:lang w:val="en-US"/>
              </w:rPr>
              <w:t>x</w:t>
            </w:r>
            <w:r w:rsidRPr="00304624">
              <w:rPr>
                <w:rFonts w:ascii="Times New Roman" w:hAnsi="Times New Roman" w:cs="Times New Roman"/>
                <w:sz w:val="24"/>
                <w:szCs w:val="24"/>
              </w:rPr>
              <w:t xml:space="preserve"> 70 мм), профилированный прозрачный павильон;  </w:t>
            </w:r>
            <w:r w:rsidRPr="00304624">
              <w:rPr>
                <w:rFonts w:ascii="Times New Roman" w:hAnsi="Times New Roman" w:cs="Times New Roman"/>
                <w:sz w:val="24"/>
                <w:szCs w:val="24"/>
              </w:rPr>
              <w:br/>
              <w:t xml:space="preserve">Одноканальный катетер с несмываемой разметкой в см, мягким атравматичным кончиком и соединителем луэр-лок, маркировкой канала и зажимом. Подвижные (съемные) и неподвижные фиксирующие крылья. Катетер термолабильный, антитромбогенный, </w:t>
            </w:r>
            <w:r w:rsidRPr="00304624">
              <w:rPr>
                <w:rFonts w:ascii="Times New Roman" w:hAnsi="Times New Roman" w:cs="Times New Roman"/>
                <w:sz w:val="24"/>
                <w:szCs w:val="24"/>
                <w:lang w:val="en-US"/>
              </w:rPr>
              <w:t>Rg</w:t>
            </w:r>
            <w:r w:rsidRPr="00304624">
              <w:rPr>
                <w:rFonts w:ascii="Times New Roman" w:hAnsi="Times New Roman" w:cs="Times New Roman"/>
                <w:sz w:val="24"/>
                <w:szCs w:val="24"/>
              </w:rPr>
              <w:t xml:space="preserve">-контрастный из полиуретана, размерами </w:t>
            </w:r>
            <w:r w:rsidRPr="00304624">
              <w:rPr>
                <w:rFonts w:ascii="Times New Roman" w:hAnsi="Times New Roman" w:cs="Times New Roman"/>
                <w:sz w:val="24"/>
                <w:szCs w:val="24"/>
                <w:lang w:val="en-US"/>
              </w:rPr>
              <w:t>G</w:t>
            </w:r>
            <w:r w:rsidRPr="00304624">
              <w:rPr>
                <w:rFonts w:ascii="Times New Roman" w:hAnsi="Times New Roman" w:cs="Times New Roman"/>
                <w:sz w:val="24"/>
                <w:szCs w:val="24"/>
              </w:rPr>
              <w:t>14/</w:t>
            </w:r>
            <w:r w:rsidRPr="00304624">
              <w:rPr>
                <w:rFonts w:ascii="Times New Roman" w:hAnsi="Times New Roman" w:cs="Times New Roman"/>
                <w:sz w:val="24"/>
                <w:szCs w:val="24"/>
                <w:lang w:val="en-US"/>
              </w:rPr>
              <w:t>F</w:t>
            </w:r>
            <w:r w:rsidRPr="00304624">
              <w:rPr>
                <w:rFonts w:ascii="Times New Roman" w:hAnsi="Times New Roman" w:cs="Times New Roman"/>
                <w:sz w:val="24"/>
                <w:szCs w:val="24"/>
              </w:rPr>
              <w:t>6 (1.4 х 2.1мм х 20см), скорость потока 85 мл/мин.</w:t>
            </w:r>
            <w:r w:rsidRPr="00304624">
              <w:rPr>
                <w:rFonts w:ascii="Times New Roman" w:hAnsi="Times New Roman" w:cs="Times New Roman"/>
                <w:sz w:val="24"/>
                <w:szCs w:val="24"/>
              </w:rPr>
              <w:br/>
            </w:r>
            <w:r w:rsidRPr="00304624">
              <w:rPr>
                <w:rFonts w:ascii="Times New Roman" w:hAnsi="Times New Roman" w:cs="Times New Roman"/>
                <w:b/>
                <w:bCs/>
                <w:sz w:val="24"/>
                <w:szCs w:val="24"/>
                <w:highlight w:val="red"/>
              </w:rPr>
              <w:t>Нитиноловый</w:t>
            </w:r>
            <w:r w:rsidRPr="00304624">
              <w:rPr>
                <w:rFonts w:ascii="Times New Roman" w:hAnsi="Times New Roman" w:cs="Times New Roman"/>
                <w:sz w:val="24"/>
                <w:szCs w:val="24"/>
              </w:rPr>
              <w:t xml:space="preserve"> проводник 0.89мм х 0,035'' х 50см с гибким </w:t>
            </w:r>
            <w:r w:rsidRPr="00304624">
              <w:rPr>
                <w:rFonts w:ascii="Times New Roman" w:hAnsi="Times New Roman" w:cs="Times New Roman"/>
                <w:sz w:val="24"/>
                <w:szCs w:val="24"/>
                <w:lang w:val="en-US"/>
              </w:rPr>
              <w:t>J</w:t>
            </w:r>
            <w:r w:rsidRPr="00304624">
              <w:rPr>
                <w:rFonts w:ascii="Times New Roman" w:hAnsi="Times New Roman" w:cs="Times New Roman"/>
                <w:sz w:val="24"/>
                <w:szCs w:val="24"/>
              </w:rPr>
              <w:t xml:space="preserve">-наконечником (изгибоустойчивый) в эргономичном держателе, нестираемая разметка длины; с направителем. Дилататор. Заглушка </w:t>
            </w:r>
            <w:r w:rsidRPr="00304624">
              <w:rPr>
                <w:rFonts w:ascii="Times New Roman" w:hAnsi="Times New Roman" w:cs="Times New Roman"/>
                <w:sz w:val="24"/>
                <w:szCs w:val="24"/>
                <w:lang w:val="en-US"/>
              </w:rPr>
              <w:t>c</w:t>
            </w:r>
            <w:r w:rsidRPr="00304624">
              <w:rPr>
                <w:rFonts w:ascii="Times New Roman" w:hAnsi="Times New Roman" w:cs="Times New Roman"/>
                <w:sz w:val="24"/>
                <w:szCs w:val="24"/>
              </w:rPr>
              <w:t xml:space="preserve"> инъекционной мембраной Ин-стоппер по числу каналов катетера, объем заполнения 0,16. </w:t>
            </w:r>
            <w:r w:rsidRPr="00304624">
              <w:rPr>
                <w:rFonts w:ascii="Times New Roman" w:hAnsi="Times New Roman" w:cs="Times New Roman"/>
                <w:sz w:val="24"/>
                <w:szCs w:val="24"/>
                <w:lang w:val="en-US"/>
              </w:rPr>
              <w:t>Не содержит ДЭГФ и латекс. Стерильный, для однократного применения.</w:t>
            </w:r>
          </w:p>
        </w:tc>
        <w:tc>
          <w:tcPr>
            <w:tcW w:w="1228"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Н</w:t>
            </w:r>
            <w:r w:rsidRPr="00304624">
              <w:rPr>
                <w:rFonts w:ascii="Times New Roman" w:hAnsi="Times New Roman" w:cs="Times New Roman"/>
                <w:sz w:val="24"/>
                <w:szCs w:val="24"/>
              </w:rPr>
              <w:t xml:space="preserve">абор однопросветного катетера для катетеризации верхней полой вены по методу Сельдингера:  </w:t>
            </w:r>
            <w:r w:rsidRPr="00304624">
              <w:rPr>
                <w:rFonts w:ascii="Times New Roman" w:hAnsi="Times New Roman" w:cs="Times New Roman"/>
                <w:sz w:val="24"/>
                <w:szCs w:val="24"/>
              </w:rPr>
              <w:br/>
              <w:t xml:space="preserve">Пункционная игла Сельдингера тонкостенная, с овальным срезом, </w:t>
            </w:r>
            <w:r w:rsidRPr="00304624">
              <w:rPr>
                <w:rFonts w:ascii="Times New Roman" w:hAnsi="Times New Roman" w:cs="Times New Roman"/>
                <w:sz w:val="24"/>
                <w:szCs w:val="24"/>
                <w:lang w:val="en-US"/>
              </w:rPr>
              <w:t>G</w:t>
            </w:r>
            <w:r w:rsidRPr="00304624">
              <w:rPr>
                <w:rFonts w:ascii="Times New Roman" w:hAnsi="Times New Roman" w:cs="Times New Roman"/>
                <w:sz w:val="24"/>
                <w:szCs w:val="24"/>
              </w:rPr>
              <w:t xml:space="preserve">18 (1.3 </w:t>
            </w:r>
            <w:r w:rsidRPr="00304624">
              <w:rPr>
                <w:rFonts w:ascii="Times New Roman" w:hAnsi="Times New Roman" w:cs="Times New Roman"/>
                <w:sz w:val="24"/>
                <w:szCs w:val="24"/>
                <w:lang w:val="en-US"/>
              </w:rPr>
              <w:t>x</w:t>
            </w:r>
            <w:r w:rsidRPr="00304624">
              <w:rPr>
                <w:rFonts w:ascii="Times New Roman" w:hAnsi="Times New Roman" w:cs="Times New Roman"/>
                <w:sz w:val="24"/>
                <w:szCs w:val="24"/>
              </w:rPr>
              <w:t xml:space="preserve"> 70 мм), профилированный прозрачный павильон;  </w:t>
            </w:r>
            <w:r w:rsidRPr="00304624">
              <w:rPr>
                <w:rFonts w:ascii="Times New Roman" w:hAnsi="Times New Roman" w:cs="Times New Roman"/>
                <w:sz w:val="24"/>
                <w:szCs w:val="24"/>
              </w:rPr>
              <w:br/>
              <w:t xml:space="preserve">Одноканальный катетер с несмываемой разметкой в см, мягким атравматичным кончиком и соединителем луэр-лок, маркировкой канала и зажимом. Подвижные (съемные) и неподвижные фиксирующие крылья. Катетер термолабильный, антитромбогенный, </w:t>
            </w:r>
            <w:r w:rsidRPr="00304624">
              <w:rPr>
                <w:rFonts w:ascii="Times New Roman" w:hAnsi="Times New Roman" w:cs="Times New Roman"/>
                <w:sz w:val="24"/>
                <w:szCs w:val="24"/>
                <w:lang w:val="en-US"/>
              </w:rPr>
              <w:t>Rg</w:t>
            </w:r>
            <w:r w:rsidRPr="00304624">
              <w:rPr>
                <w:rFonts w:ascii="Times New Roman" w:hAnsi="Times New Roman" w:cs="Times New Roman"/>
                <w:sz w:val="24"/>
                <w:szCs w:val="24"/>
              </w:rPr>
              <w:t xml:space="preserve">-контрастный из полиуретана, размерами </w:t>
            </w:r>
            <w:r w:rsidRPr="00304624">
              <w:rPr>
                <w:rFonts w:ascii="Times New Roman" w:hAnsi="Times New Roman" w:cs="Times New Roman"/>
                <w:sz w:val="24"/>
                <w:szCs w:val="24"/>
                <w:lang w:val="en-US"/>
              </w:rPr>
              <w:t>G</w:t>
            </w:r>
            <w:r w:rsidRPr="00304624">
              <w:rPr>
                <w:rFonts w:ascii="Times New Roman" w:hAnsi="Times New Roman" w:cs="Times New Roman"/>
                <w:sz w:val="24"/>
                <w:szCs w:val="24"/>
              </w:rPr>
              <w:t>14/</w:t>
            </w:r>
            <w:r w:rsidRPr="00304624">
              <w:rPr>
                <w:rFonts w:ascii="Times New Roman" w:hAnsi="Times New Roman" w:cs="Times New Roman"/>
                <w:sz w:val="24"/>
                <w:szCs w:val="24"/>
                <w:lang w:val="en-US"/>
              </w:rPr>
              <w:t>F</w:t>
            </w:r>
            <w:r w:rsidRPr="00304624">
              <w:rPr>
                <w:rFonts w:ascii="Times New Roman" w:hAnsi="Times New Roman" w:cs="Times New Roman"/>
                <w:sz w:val="24"/>
                <w:szCs w:val="24"/>
              </w:rPr>
              <w:t>6 (1.4 х 2.1мм х 20см), скорость потока 85 мл/мин.</w:t>
            </w:r>
            <w:r w:rsidRPr="00304624">
              <w:rPr>
                <w:rFonts w:ascii="Times New Roman" w:hAnsi="Times New Roman" w:cs="Times New Roman"/>
                <w:sz w:val="24"/>
                <w:szCs w:val="24"/>
              </w:rPr>
              <w:br/>
            </w:r>
            <w:r w:rsidRPr="00304624">
              <w:rPr>
                <w:rFonts w:ascii="Times New Roman" w:hAnsi="Times New Roman" w:cs="Times New Roman"/>
                <w:b/>
                <w:bCs/>
                <w:sz w:val="24"/>
                <w:szCs w:val="24"/>
                <w:highlight w:val="red"/>
              </w:rPr>
              <w:t>Нитиноловый</w:t>
            </w:r>
            <w:r w:rsidRPr="00304624">
              <w:rPr>
                <w:rFonts w:ascii="Times New Roman" w:hAnsi="Times New Roman" w:cs="Times New Roman"/>
                <w:sz w:val="24"/>
                <w:szCs w:val="24"/>
              </w:rPr>
              <w:t xml:space="preserve"> проводник 0.89мм х 0,035'' х 50см с гибким </w:t>
            </w:r>
            <w:r w:rsidRPr="00304624">
              <w:rPr>
                <w:rFonts w:ascii="Times New Roman" w:hAnsi="Times New Roman" w:cs="Times New Roman"/>
                <w:sz w:val="24"/>
                <w:szCs w:val="24"/>
                <w:lang w:val="en-US"/>
              </w:rPr>
              <w:t>J</w:t>
            </w:r>
            <w:r w:rsidRPr="00304624">
              <w:rPr>
                <w:rFonts w:ascii="Times New Roman" w:hAnsi="Times New Roman" w:cs="Times New Roman"/>
                <w:sz w:val="24"/>
                <w:szCs w:val="24"/>
              </w:rPr>
              <w:t xml:space="preserve">-наконечником (изгибоустойчивый) в эргономичном держателе, нестираемая разметка длины; с направителем. Дилататор. Заглушка </w:t>
            </w:r>
            <w:r w:rsidRPr="00304624">
              <w:rPr>
                <w:rFonts w:ascii="Times New Roman" w:hAnsi="Times New Roman" w:cs="Times New Roman"/>
                <w:sz w:val="24"/>
                <w:szCs w:val="24"/>
                <w:lang w:val="en-US"/>
              </w:rPr>
              <w:t>c</w:t>
            </w:r>
            <w:r w:rsidRPr="00304624">
              <w:rPr>
                <w:rFonts w:ascii="Times New Roman" w:hAnsi="Times New Roman" w:cs="Times New Roman"/>
                <w:sz w:val="24"/>
                <w:szCs w:val="24"/>
              </w:rPr>
              <w:t xml:space="preserve"> инъекционной мембраной Ин-стоппер по числу каналов катетера, объем заполнения 0,16. </w:t>
            </w:r>
            <w:r w:rsidRPr="00304624">
              <w:rPr>
                <w:rFonts w:ascii="Times New Roman" w:hAnsi="Times New Roman" w:cs="Times New Roman"/>
                <w:sz w:val="24"/>
                <w:szCs w:val="24"/>
                <w:lang w:val="en-US"/>
              </w:rPr>
              <w:t>Не содержит ДЭГФ и латекс. Стерильный, для однократного применения.</w:t>
            </w:r>
          </w:p>
        </w:tc>
        <w:tc>
          <w:tcPr>
            <w:tcW w:w="168" w:type="pct"/>
            <w:vAlign w:val="center"/>
          </w:tcPr>
          <w:p w:rsidR="00AF35F4" w:rsidRPr="00304624" w:rsidRDefault="00AF35F4" w:rsidP="00CC3C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w:t>
            </w:r>
          </w:p>
        </w:tc>
        <w:tc>
          <w:tcPr>
            <w:tcW w:w="215" w:type="pct"/>
            <w:vAlign w:val="center"/>
          </w:tcPr>
          <w:p w:rsidR="00AF35F4" w:rsidRPr="006605C2" w:rsidRDefault="00AF35F4" w:rsidP="00CC3C1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345" w:type="pct"/>
            <w:vAlign w:val="center"/>
          </w:tcPr>
          <w:p w:rsidR="00AF35F4" w:rsidRPr="006605C2" w:rsidRDefault="00AF35F4" w:rsidP="00041FA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14000,00</w:t>
            </w:r>
          </w:p>
        </w:tc>
        <w:tc>
          <w:tcPr>
            <w:tcW w:w="382" w:type="pct"/>
            <w:vAlign w:val="center"/>
          </w:tcPr>
          <w:p w:rsidR="00AF35F4" w:rsidRPr="006605C2" w:rsidRDefault="00AF35F4" w:rsidP="00181EA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42000,00</w:t>
            </w:r>
          </w:p>
        </w:tc>
        <w:tc>
          <w:tcPr>
            <w:tcW w:w="591" w:type="pct"/>
            <w:vAlign w:val="center"/>
          </w:tcPr>
          <w:p w:rsidR="00AF35F4" w:rsidRPr="006605C2" w:rsidRDefault="00AF35F4" w:rsidP="00FB20C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lang w:val="kk-KZ"/>
              </w:rPr>
              <w:t>По заявке с момента заключения договора, DDP*</w:t>
            </w:r>
          </w:p>
        </w:tc>
        <w:tc>
          <w:tcPr>
            <w:tcW w:w="687" w:type="pct"/>
          </w:tcPr>
          <w:p w:rsidR="00AF35F4" w:rsidRDefault="00AF35F4" w:rsidP="00056069">
            <w:pPr>
              <w:jc w:val="center"/>
            </w:pPr>
            <w:r w:rsidRPr="00AB275A">
              <w:rPr>
                <w:rFonts w:ascii="Times New Roman" w:hAnsi="Times New Roman" w:cs="Times New Roman"/>
                <w:sz w:val="24"/>
                <w:szCs w:val="24"/>
              </w:rPr>
              <w:t xml:space="preserve">СКО, Петропавловск, ул. </w:t>
            </w:r>
            <w:r w:rsidRPr="00AB275A">
              <w:rPr>
                <w:rFonts w:ascii="Times New Roman" w:hAnsi="Times New Roman" w:cs="Times New Roman"/>
                <w:sz w:val="24"/>
                <w:szCs w:val="24"/>
                <w:lang w:val="kk-KZ"/>
              </w:rPr>
              <w:t>Алматинская</w:t>
            </w:r>
            <w:r w:rsidRPr="00AB275A">
              <w:rPr>
                <w:rFonts w:ascii="Times New Roman" w:hAnsi="Times New Roman" w:cs="Times New Roman"/>
                <w:sz w:val="24"/>
                <w:szCs w:val="24"/>
              </w:rPr>
              <w:t>,55 (Аптека)</w:t>
            </w:r>
          </w:p>
        </w:tc>
      </w:tr>
      <w:tr w:rsidR="00AF35F4" w:rsidRPr="006605C2">
        <w:trPr>
          <w:trHeight w:val="403"/>
          <w:jc w:val="center"/>
        </w:trPr>
        <w:tc>
          <w:tcPr>
            <w:tcW w:w="206" w:type="pct"/>
            <w:vAlign w:val="center"/>
          </w:tcPr>
          <w:p w:rsidR="00AF35F4" w:rsidRPr="006605C2" w:rsidRDefault="00AF35F4" w:rsidP="00BC1D44">
            <w:pPr>
              <w:spacing w:after="0" w:line="240" w:lineRule="auto"/>
              <w:jc w:val="center"/>
              <w:rPr>
                <w:rFonts w:ascii="Times New Roman" w:hAnsi="Times New Roman" w:cs="Times New Roman"/>
                <w:sz w:val="24"/>
                <w:szCs w:val="24"/>
              </w:rPr>
            </w:pPr>
          </w:p>
        </w:tc>
        <w:tc>
          <w:tcPr>
            <w:tcW w:w="1178" w:type="pct"/>
            <w:vAlign w:val="center"/>
          </w:tcPr>
          <w:p w:rsidR="00AF35F4" w:rsidRPr="006605C2" w:rsidRDefault="00AF35F4" w:rsidP="00BC1D44">
            <w:pPr>
              <w:spacing w:after="0" w:line="240" w:lineRule="auto"/>
              <w:jc w:val="center"/>
              <w:rPr>
                <w:rFonts w:ascii="Times New Roman" w:hAnsi="Times New Roman" w:cs="Times New Roman"/>
                <w:sz w:val="24"/>
                <w:szCs w:val="24"/>
              </w:rPr>
            </w:pPr>
            <w:r w:rsidRPr="006605C2">
              <w:rPr>
                <w:rFonts w:ascii="Times New Roman" w:hAnsi="Times New Roman" w:cs="Times New Roman"/>
                <w:sz w:val="24"/>
                <w:szCs w:val="24"/>
              </w:rPr>
              <w:t>ИТОГО</w:t>
            </w:r>
          </w:p>
        </w:tc>
        <w:tc>
          <w:tcPr>
            <w:tcW w:w="2338" w:type="pct"/>
            <w:gridSpan w:val="5"/>
            <w:vAlign w:val="center"/>
          </w:tcPr>
          <w:p w:rsidR="00AF35F4" w:rsidRPr="00CA0EE2" w:rsidRDefault="00AF35F4" w:rsidP="00824D49">
            <w:pPr>
              <w:spacing w:after="0" w:line="240" w:lineRule="auto"/>
              <w:jc w:val="right"/>
              <w:rPr>
                <w:rFonts w:ascii="Times New Roman" w:hAnsi="Times New Roman" w:cs="Times New Roman"/>
                <w:sz w:val="24"/>
                <w:szCs w:val="24"/>
              </w:rPr>
            </w:pPr>
            <w:r w:rsidRPr="00CA0EE2">
              <w:rPr>
                <w:rFonts w:ascii="Times New Roman" w:hAnsi="Times New Roman" w:cs="Times New Roman"/>
                <w:sz w:val="24"/>
                <w:szCs w:val="24"/>
              </w:rPr>
              <w:t>712556,9</w:t>
            </w:r>
            <w:r>
              <w:rPr>
                <w:rFonts w:ascii="Times New Roman" w:hAnsi="Times New Roman" w:cs="Times New Roman"/>
                <w:sz w:val="24"/>
                <w:szCs w:val="24"/>
              </w:rPr>
              <w:t>0</w:t>
            </w:r>
          </w:p>
        </w:tc>
        <w:tc>
          <w:tcPr>
            <w:tcW w:w="591" w:type="pct"/>
            <w:vAlign w:val="center"/>
          </w:tcPr>
          <w:p w:rsidR="00AF35F4" w:rsidRPr="006605C2" w:rsidRDefault="00AF35F4" w:rsidP="00BC1D44">
            <w:pPr>
              <w:spacing w:after="0" w:line="240" w:lineRule="auto"/>
              <w:jc w:val="center"/>
              <w:rPr>
                <w:rFonts w:ascii="Times New Roman" w:hAnsi="Times New Roman" w:cs="Times New Roman"/>
                <w:sz w:val="24"/>
                <w:szCs w:val="24"/>
              </w:rPr>
            </w:pPr>
          </w:p>
        </w:tc>
        <w:tc>
          <w:tcPr>
            <w:tcW w:w="687" w:type="pct"/>
            <w:vAlign w:val="center"/>
          </w:tcPr>
          <w:p w:rsidR="00AF35F4" w:rsidRPr="006605C2" w:rsidRDefault="00AF35F4" w:rsidP="00056069">
            <w:pPr>
              <w:spacing w:after="0" w:line="240" w:lineRule="auto"/>
              <w:jc w:val="center"/>
              <w:rPr>
                <w:rFonts w:ascii="Times New Roman" w:hAnsi="Times New Roman" w:cs="Times New Roman"/>
                <w:sz w:val="24"/>
                <w:szCs w:val="24"/>
              </w:rPr>
            </w:pPr>
          </w:p>
        </w:tc>
      </w:tr>
    </w:tbl>
    <w:p w:rsidR="00AF35F4" w:rsidRPr="000A713F" w:rsidRDefault="00AF35F4" w:rsidP="006F57D7">
      <w:pPr>
        <w:spacing w:after="0" w:line="240" w:lineRule="auto"/>
        <w:jc w:val="center"/>
        <w:rPr>
          <w:rFonts w:ascii="Times New Roman" w:hAnsi="Times New Roman" w:cs="Times New Roman"/>
          <w:sz w:val="24"/>
          <w:szCs w:val="24"/>
        </w:rPr>
      </w:pPr>
    </w:p>
    <w:p w:rsidR="00AF35F4" w:rsidRPr="000A713F" w:rsidRDefault="00AF35F4"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rsidR="00AF35F4" w:rsidRPr="000A713F" w:rsidRDefault="00AF35F4" w:rsidP="00416CBF">
      <w:pPr>
        <w:spacing w:after="0" w:line="240" w:lineRule="auto"/>
        <w:rPr>
          <w:rFonts w:ascii="Times New Roman" w:hAnsi="Times New Roman" w:cs="Times New Roman"/>
          <w:sz w:val="24"/>
          <w:szCs w:val="24"/>
        </w:rPr>
      </w:pPr>
    </w:p>
    <w:p w:rsidR="00AF35F4" w:rsidRPr="000A713F" w:rsidRDefault="00AF35F4"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AF35F4"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595E"/>
    <w:rsid w:val="0025742C"/>
    <w:rsid w:val="00257AF0"/>
    <w:rsid w:val="002651BA"/>
    <w:rsid w:val="0026677D"/>
    <w:rsid w:val="002713C0"/>
    <w:rsid w:val="00272023"/>
    <w:rsid w:val="002750A5"/>
    <w:rsid w:val="00275D7A"/>
    <w:rsid w:val="0028024D"/>
    <w:rsid w:val="002820FF"/>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31A2"/>
    <w:rsid w:val="00643DB9"/>
    <w:rsid w:val="00644D0F"/>
    <w:rsid w:val="00646F93"/>
    <w:rsid w:val="00657168"/>
    <w:rsid w:val="006575C6"/>
    <w:rsid w:val="006605C2"/>
    <w:rsid w:val="00660C6F"/>
    <w:rsid w:val="0066207C"/>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330"/>
    <w:rsid w:val="007B4434"/>
    <w:rsid w:val="007B48C8"/>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6F59"/>
    <w:rsid w:val="00A517A7"/>
    <w:rsid w:val="00A5202F"/>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ascii="Times New Roman" w:hAnsi="Times New Roman"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088073232">
      <w:marLeft w:val="0"/>
      <w:marRight w:val="0"/>
      <w:marTop w:val="0"/>
      <w:marBottom w:val="0"/>
      <w:divBdr>
        <w:top w:val="none" w:sz="0" w:space="0" w:color="auto"/>
        <w:left w:val="none" w:sz="0" w:space="0" w:color="auto"/>
        <w:bottom w:val="none" w:sz="0" w:space="0" w:color="auto"/>
        <w:right w:val="none" w:sz="0" w:space="0" w:color="auto"/>
      </w:divBdr>
    </w:div>
    <w:div w:id="2088073233">
      <w:marLeft w:val="0"/>
      <w:marRight w:val="0"/>
      <w:marTop w:val="0"/>
      <w:marBottom w:val="0"/>
      <w:divBdr>
        <w:top w:val="none" w:sz="0" w:space="0" w:color="auto"/>
        <w:left w:val="none" w:sz="0" w:space="0" w:color="auto"/>
        <w:bottom w:val="none" w:sz="0" w:space="0" w:color="auto"/>
        <w:right w:val="none" w:sz="0" w:space="0" w:color="auto"/>
      </w:divBdr>
    </w:div>
    <w:div w:id="2088073234">
      <w:marLeft w:val="0"/>
      <w:marRight w:val="0"/>
      <w:marTop w:val="0"/>
      <w:marBottom w:val="0"/>
      <w:divBdr>
        <w:top w:val="none" w:sz="0" w:space="0" w:color="auto"/>
        <w:left w:val="none" w:sz="0" w:space="0" w:color="auto"/>
        <w:bottom w:val="none" w:sz="0" w:space="0" w:color="auto"/>
        <w:right w:val="none" w:sz="0" w:space="0" w:color="auto"/>
      </w:divBdr>
    </w:div>
    <w:div w:id="2088073235">
      <w:marLeft w:val="0"/>
      <w:marRight w:val="0"/>
      <w:marTop w:val="0"/>
      <w:marBottom w:val="0"/>
      <w:divBdr>
        <w:top w:val="none" w:sz="0" w:space="0" w:color="auto"/>
        <w:left w:val="none" w:sz="0" w:space="0" w:color="auto"/>
        <w:bottom w:val="none" w:sz="0" w:space="0" w:color="auto"/>
        <w:right w:val="none" w:sz="0" w:space="0" w:color="auto"/>
      </w:divBdr>
    </w:div>
    <w:div w:id="2088073237">
      <w:marLeft w:val="0"/>
      <w:marRight w:val="0"/>
      <w:marTop w:val="0"/>
      <w:marBottom w:val="0"/>
      <w:divBdr>
        <w:top w:val="none" w:sz="0" w:space="0" w:color="auto"/>
        <w:left w:val="none" w:sz="0" w:space="0" w:color="auto"/>
        <w:bottom w:val="none" w:sz="0" w:space="0" w:color="auto"/>
        <w:right w:val="none" w:sz="0" w:space="0" w:color="auto"/>
      </w:divBdr>
    </w:div>
    <w:div w:id="2088073238">
      <w:marLeft w:val="0"/>
      <w:marRight w:val="0"/>
      <w:marTop w:val="0"/>
      <w:marBottom w:val="0"/>
      <w:divBdr>
        <w:top w:val="none" w:sz="0" w:space="0" w:color="auto"/>
        <w:left w:val="none" w:sz="0" w:space="0" w:color="auto"/>
        <w:bottom w:val="none" w:sz="0" w:space="0" w:color="auto"/>
        <w:right w:val="none" w:sz="0" w:space="0" w:color="auto"/>
      </w:divBdr>
    </w:div>
    <w:div w:id="2088073239">
      <w:marLeft w:val="0"/>
      <w:marRight w:val="0"/>
      <w:marTop w:val="0"/>
      <w:marBottom w:val="0"/>
      <w:divBdr>
        <w:top w:val="none" w:sz="0" w:space="0" w:color="auto"/>
        <w:left w:val="none" w:sz="0" w:space="0" w:color="auto"/>
        <w:bottom w:val="none" w:sz="0" w:space="0" w:color="auto"/>
        <w:right w:val="none" w:sz="0" w:space="0" w:color="auto"/>
      </w:divBdr>
    </w:div>
    <w:div w:id="2088073240">
      <w:marLeft w:val="0"/>
      <w:marRight w:val="0"/>
      <w:marTop w:val="0"/>
      <w:marBottom w:val="0"/>
      <w:divBdr>
        <w:top w:val="none" w:sz="0" w:space="0" w:color="auto"/>
        <w:left w:val="none" w:sz="0" w:space="0" w:color="auto"/>
        <w:bottom w:val="none" w:sz="0" w:space="0" w:color="auto"/>
        <w:right w:val="none" w:sz="0" w:space="0" w:color="auto"/>
      </w:divBdr>
    </w:div>
    <w:div w:id="2088073241">
      <w:marLeft w:val="0"/>
      <w:marRight w:val="0"/>
      <w:marTop w:val="0"/>
      <w:marBottom w:val="0"/>
      <w:divBdr>
        <w:top w:val="none" w:sz="0" w:space="0" w:color="auto"/>
        <w:left w:val="none" w:sz="0" w:space="0" w:color="auto"/>
        <w:bottom w:val="none" w:sz="0" w:space="0" w:color="auto"/>
        <w:right w:val="none" w:sz="0" w:space="0" w:color="auto"/>
      </w:divBdr>
    </w:div>
    <w:div w:id="2088073242">
      <w:marLeft w:val="0"/>
      <w:marRight w:val="0"/>
      <w:marTop w:val="0"/>
      <w:marBottom w:val="0"/>
      <w:divBdr>
        <w:top w:val="none" w:sz="0" w:space="0" w:color="auto"/>
        <w:left w:val="none" w:sz="0" w:space="0" w:color="auto"/>
        <w:bottom w:val="none" w:sz="0" w:space="0" w:color="auto"/>
        <w:right w:val="none" w:sz="0" w:space="0" w:color="auto"/>
      </w:divBdr>
      <w:divsChild>
        <w:div w:id="2088073249">
          <w:marLeft w:val="0"/>
          <w:marRight w:val="0"/>
          <w:marTop w:val="0"/>
          <w:marBottom w:val="0"/>
          <w:divBdr>
            <w:top w:val="none" w:sz="0" w:space="0" w:color="auto"/>
            <w:left w:val="none" w:sz="0" w:space="0" w:color="auto"/>
            <w:bottom w:val="none" w:sz="0" w:space="0" w:color="auto"/>
            <w:right w:val="none" w:sz="0" w:space="0" w:color="auto"/>
          </w:divBdr>
        </w:div>
      </w:divsChild>
    </w:div>
    <w:div w:id="2088073243">
      <w:marLeft w:val="0"/>
      <w:marRight w:val="0"/>
      <w:marTop w:val="0"/>
      <w:marBottom w:val="0"/>
      <w:divBdr>
        <w:top w:val="none" w:sz="0" w:space="0" w:color="auto"/>
        <w:left w:val="none" w:sz="0" w:space="0" w:color="auto"/>
        <w:bottom w:val="none" w:sz="0" w:space="0" w:color="auto"/>
        <w:right w:val="none" w:sz="0" w:space="0" w:color="auto"/>
      </w:divBdr>
      <w:divsChild>
        <w:div w:id="2088073236">
          <w:marLeft w:val="0"/>
          <w:marRight w:val="0"/>
          <w:marTop w:val="75"/>
          <w:marBottom w:val="0"/>
          <w:divBdr>
            <w:top w:val="none" w:sz="0" w:space="0" w:color="auto"/>
            <w:left w:val="none" w:sz="0" w:space="0" w:color="auto"/>
            <w:bottom w:val="none" w:sz="0" w:space="0" w:color="auto"/>
            <w:right w:val="none" w:sz="0" w:space="0" w:color="auto"/>
          </w:divBdr>
        </w:div>
      </w:divsChild>
    </w:div>
    <w:div w:id="2088073244">
      <w:marLeft w:val="0"/>
      <w:marRight w:val="0"/>
      <w:marTop w:val="0"/>
      <w:marBottom w:val="0"/>
      <w:divBdr>
        <w:top w:val="none" w:sz="0" w:space="0" w:color="auto"/>
        <w:left w:val="none" w:sz="0" w:space="0" w:color="auto"/>
        <w:bottom w:val="none" w:sz="0" w:space="0" w:color="auto"/>
        <w:right w:val="none" w:sz="0" w:space="0" w:color="auto"/>
      </w:divBdr>
      <w:divsChild>
        <w:div w:id="2088073245">
          <w:marLeft w:val="0"/>
          <w:marRight w:val="0"/>
          <w:marTop w:val="0"/>
          <w:marBottom w:val="0"/>
          <w:divBdr>
            <w:top w:val="none" w:sz="0" w:space="0" w:color="auto"/>
            <w:left w:val="none" w:sz="0" w:space="0" w:color="auto"/>
            <w:bottom w:val="none" w:sz="0" w:space="0" w:color="auto"/>
            <w:right w:val="none" w:sz="0" w:space="0" w:color="auto"/>
          </w:divBdr>
        </w:div>
      </w:divsChild>
    </w:div>
    <w:div w:id="2088073247">
      <w:marLeft w:val="0"/>
      <w:marRight w:val="0"/>
      <w:marTop w:val="0"/>
      <w:marBottom w:val="0"/>
      <w:divBdr>
        <w:top w:val="none" w:sz="0" w:space="0" w:color="auto"/>
        <w:left w:val="none" w:sz="0" w:space="0" w:color="auto"/>
        <w:bottom w:val="none" w:sz="0" w:space="0" w:color="auto"/>
        <w:right w:val="none" w:sz="0" w:space="0" w:color="auto"/>
      </w:divBdr>
    </w:div>
    <w:div w:id="2088073248">
      <w:marLeft w:val="0"/>
      <w:marRight w:val="0"/>
      <w:marTop w:val="0"/>
      <w:marBottom w:val="0"/>
      <w:divBdr>
        <w:top w:val="none" w:sz="0" w:space="0" w:color="auto"/>
        <w:left w:val="none" w:sz="0" w:space="0" w:color="auto"/>
        <w:bottom w:val="none" w:sz="0" w:space="0" w:color="auto"/>
        <w:right w:val="none" w:sz="0" w:space="0" w:color="auto"/>
      </w:divBdr>
    </w:div>
    <w:div w:id="2088073250">
      <w:marLeft w:val="0"/>
      <w:marRight w:val="0"/>
      <w:marTop w:val="0"/>
      <w:marBottom w:val="0"/>
      <w:divBdr>
        <w:top w:val="none" w:sz="0" w:space="0" w:color="auto"/>
        <w:left w:val="none" w:sz="0" w:space="0" w:color="auto"/>
        <w:bottom w:val="none" w:sz="0" w:space="0" w:color="auto"/>
        <w:right w:val="none" w:sz="0" w:space="0" w:color="auto"/>
      </w:divBdr>
    </w:div>
    <w:div w:id="2088073251">
      <w:marLeft w:val="0"/>
      <w:marRight w:val="0"/>
      <w:marTop w:val="0"/>
      <w:marBottom w:val="0"/>
      <w:divBdr>
        <w:top w:val="none" w:sz="0" w:space="0" w:color="auto"/>
        <w:left w:val="none" w:sz="0" w:space="0" w:color="auto"/>
        <w:bottom w:val="none" w:sz="0" w:space="0" w:color="auto"/>
        <w:right w:val="none" w:sz="0" w:space="0" w:color="auto"/>
      </w:divBdr>
    </w:div>
    <w:div w:id="2088073253">
      <w:marLeft w:val="0"/>
      <w:marRight w:val="0"/>
      <w:marTop w:val="0"/>
      <w:marBottom w:val="0"/>
      <w:divBdr>
        <w:top w:val="none" w:sz="0" w:space="0" w:color="auto"/>
        <w:left w:val="none" w:sz="0" w:space="0" w:color="auto"/>
        <w:bottom w:val="none" w:sz="0" w:space="0" w:color="auto"/>
        <w:right w:val="none" w:sz="0" w:space="0" w:color="auto"/>
      </w:divBdr>
    </w:div>
    <w:div w:id="2088073254">
      <w:marLeft w:val="0"/>
      <w:marRight w:val="0"/>
      <w:marTop w:val="0"/>
      <w:marBottom w:val="0"/>
      <w:divBdr>
        <w:top w:val="none" w:sz="0" w:space="0" w:color="auto"/>
        <w:left w:val="none" w:sz="0" w:space="0" w:color="auto"/>
        <w:bottom w:val="none" w:sz="0" w:space="0" w:color="auto"/>
        <w:right w:val="none" w:sz="0" w:space="0" w:color="auto"/>
      </w:divBdr>
    </w:div>
    <w:div w:id="2088073255">
      <w:marLeft w:val="0"/>
      <w:marRight w:val="0"/>
      <w:marTop w:val="0"/>
      <w:marBottom w:val="0"/>
      <w:divBdr>
        <w:top w:val="none" w:sz="0" w:space="0" w:color="auto"/>
        <w:left w:val="none" w:sz="0" w:space="0" w:color="auto"/>
        <w:bottom w:val="none" w:sz="0" w:space="0" w:color="auto"/>
        <w:right w:val="none" w:sz="0" w:space="0" w:color="auto"/>
      </w:divBdr>
      <w:divsChild>
        <w:div w:id="2088073246">
          <w:marLeft w:val="0"/>
          <w:marRight w:val="0"/>
          <w:marTop w:val="75"/>
          <w:marBottom w:val="0"/>
          <w:divBdr>
            <w:top w:val="none" w:sz="0" w:space="0" w:color="auto"/>
            <w:left w:val="none" w:sz="0" w:space="0" w:color="auto"/>
            <w:bottom w:val="none" w:sz="0" w:space="0" w:color="auto"/>
            <w:right w:val="none" w:sz="0" w:space="0" w:color="auto"/>
          </w:divBdr>
        </w:div>
      </w:divsChild>
    </w:div>
    <w:div w:id="2088073256">
      <w:marLeft w:val="0"/>
      <w:marRight w:val="0"/>
      <w:marTop w:val="0"/>
      <w:marBottom w:val="0"/>
      <w:divBdr>
        <w:top w:val="none" w:sz="0" w:space="0" w:color="auto"/>
        <w:left w:val="none" w:sz="0" w:space="0" w:color="auto"/>
        <w:bottom w:val="none" w:sz="0" w:space="0" w:color="auto"/>
        <w:right w:val="none" w:sz="0" w:space="0" w:color="auto"/>
      </w:divBdr>
    </w:div>
    <w:div w:id="2088073257">
      <w:marLeft w:val="0"/>
      <w:marRight w:val="0"/>
      <w:marTop w:val="0"/>
      <w:marBottom w:val="0"/>
      <w:divBdr>
        <w:top w:val="none" w:sz="0" w:space="0" w:color="auto"/>
        <w:left w:val="none" w:sz="0" w:space="0" w:color="auto"/>
        <w:bottom w:val="none" w:sz="0" w:space="0" w:color="auto"/>
        <w:right w:val="none" w:sz="0" w:space="0" w:color="auto"/>
      </w:divBdr>
    </w:div>
    <w:div w:id="2088073258">
      <w:marLeft w:val="0"/>
      <w:marRight w:val="0"/>
      <w:marTop w:val="0"/>
      <w:marBottom w:val="0"/>
      <w:divBdr>
        <w:top w:val="none" w:sz="0" w:space="0" w:color="auto"/>
        <w:left w:val="none" w:sz="0" w:space="0" w:color="auto"/>
        <w:bottom w:val="none" w:sz="0" w:space="0" w:color="auto"/>
        <w:right w:val="none" w:sz="0" w:space="0" w:color="auto"/>
      </w:divBdr>
    </w:div>
    <w:div w:id="2088073259">
      <w:marLeft w:val="0"/>
      <w:marRight w:val="0"/>
      <w:marTop w:val="0"/>
      <w:marBottom w:val="0"/>
      <w:divBdr>
        <w:top w:val="none" w:sz="0" w:space="0" w:color="auto"/>
        <w:left w:val="none" w:sz="0" w:space="0" w:color="auto"/>
        <w:bottom w:val="none" w:sz="0" w:space="0" w:color="auto"/>
        <w:right w:val="none" w:sz="0" w:space="0" w:color="auto"/>
      </w:divBdr>
      <w:divsChild>
        <w:div w:id="2088073252">
          <w:marLeft w:val="0"/>
          <w:marRight w:val="0"/>
          <w:marTop w:val="0"/>
          <w:marBottom w:val="0"/>
          <w:divBdr>
            <w:top w:val="none" w:sz="0" w:space="0" w:color="auto"/>
            <w:left w:val="none" w:sz="0" w:space="0" w:color="auto"/>
            <w:bottom w:val="none" w:sz="0" w:space="0" w:color="auto"/>
            <w:right w:val="none" w:sz="0" w:space="0" w:color="auto"/>
          </w:divBdr>
        </w:div>
      </w:divsChild>
    </w:div>
    <w:div w:id="2088073260">
      <w:marLeft w:val="0"/>
      <w:marRight w:val="0"/>
      <w:marTop w:val="0"/>
      <w:marBottom w:val="0"/>
      <w:divBdr>
        <w:top w:val="none" w:sz="0" w:space="0" w:color="auto"/>
        <w:left w:val="none" w:sz="0" w:space="0" w:color="auto"/>
        <w:bottom w:val="none" w:sz="0" w:space="0" w:color="auto"/>
        <w:right w:val="none" w:sz="0" w:space="0" w:color="auto"/>
      </w:divBdr>
    </w:div>
    <w:div w:id="2088073261">
      <w:marLeft w:val="0"/>
      <w:marRight w:val="0"/>
      <w:marTop w:val="0"/>
      <w:marBottom w:val="0"/>
      <w:divBdr>
        <w:top w:val="none" w:sz="0" w:space="0" w:color="auto"/>
        <w:left w:val="none" w:sz="0" w:space="0" w:color="auto"/>
        <w:bottom w:val="none" w:sz="0" w:space="0" w:color="auto"/>
        <w:right w:val="none" w:sz="0" w:space="0" w:color="auto"/>
      </w:divBdr>
    </w:div>
    <w:div w:id="2088073262">
      <w:marLeft w:val="0"/>
      <w:marRight w:val="0"/>
      <w:marTop w:val="0"/>
      <w:marBottom w:val="0"/>
      <w:divBdr>
        <w:top w:val="none" w:sz="0" w:space="0" w:color="auto"/>
        <w:left w:val="none" w:sz="0" w:space="0" w:color="auto"/>
        <w:bottom w:val="none" w:sz="0" w:space="0" w:color="auto"/>
        <w:right w:val="none" w:sz="0" w:space="0" w:color="auto"/>
      </w:divBdr>
    </w:div>
    <w:div w:id="2088073263">
      <w:marLeft w:val="0"/>
      <w:marRight w:val="0"/>
      <w:marTop w:val="0"/>
      <w:marBottom w:val="0"/>
      <w:divBdr>
        <w:top w:val="none" w:sz="0" w:space="0" w:color="auto"/>
        <w:left w:val="none" w:sz="0" w:space="0" w:color="auto"/>
        <w:bottom w:val="none" w:sz="0" w:space="0" w:color="auto"/>
        <w:right w:val="none" w:sz="0" w:space="0" w:color="auto"/>
      </w:divBdr>
    </w:div>
    <w:div w:id="2088073264">
      <w:marLeft w:val="0"/>
      <w:marRight w:val="0"/>
      <w:marTop w:val="0"/>
      <w:marBottom w:val="0"/>
      <w:divBdr>
        <w:top w:val="none" w:sz="0" w:space="0" w:color="auto"/>
        <w:left w:val="none" w:sz="0" w:space="0" w:color="auto"/>
        <w:bottom w:val="none" w:sz="0" w:space="0" w:color="auto"/>
        <w:right w:val="none" w:sz="0" w:space="0" w:color="auto"/>
      </w:divBdr>
    </w:div>
    <w:div w:id="2088073265">
      <w:marLeft w:val="0"/>
      <w:marRight w:val="0"/>
      <w:marTop w:val="0"/>
      <w:marBottom w:val="0"/>
      <w:divBdr>
        <w:top w:val="none" w:sz="0" w:space="0" w:color="auto"/>
        <w:left w:val="none" w:sz="0" w:space="0" w:color="auto"/>
        <w:bottom w:val="none" w:sz="0" w:space="0" w:color="auto"/>
        <w:right w:val="none" w:sz="0" w:space="0" w:color="auto"/>
      </w:divBdr>
    </w:div>
    <w:div w:id="2088073266">
      <w:marLeft w:val="0"/>
      <w:marRight w:val="0"/>
      <w:marTop w:val="0"/>
      <w:marBottom w:val="0"/>
      <w:divBdr>
        <w:top w:val="none" w:sz="0" w:space="0" w:color="auto"/>
        <w:left w:val="none" w:sz="0" w:space="0" w:color="auto"/>
        <w:bottom w:val="none" w:sz="0" w:space="0" w:color="auto"/>
        <w:right w:val="none" w:sz="0" w:space="0" w:color="auto"/>
      </w:divBdr>
    </w:div>
    <w:div w:id="2088073267">
      <w:marLeft w:val="0"/>
      <w:marRight w:val="0"/>
      <w:marTop w:val="0"/>
      <w:marBottom w:val="0"/>
      <w:divBdr>
        <w:top w:val="none" w:sz="0" w:space="0" w:color="auto"/>
        <w:left w:val="none" w:sz="0" w:space="0" w:color="auto"/>
        <w:bottom w:val="none" w:sz="0" w:space="0" w:color="auto"/>
        <w:right w:val="none" w:sz="0" w:space="0" w:color="auto"/>
      </w:divBdr>
    </w:div>
    <w:div w:id="2088073268">
      <w:marLeft w:val="0"/>
      <w:marRight w:val="0"/>
      <w:marTop w:val="0"/>
      <w:marBottom w:val="0"/>
      <w:divBdr>
        <w:top w:val="none" w:sz="0" w:space="0" w:color="auto"/>
        <w:left w:val="none" w:sz="0" w:space="0" w:color="auto"/>
        <w:bottom w:val="none" w:sz="0" w:space="0" w:color="auto"/>
        <w:right w:val="none" w:sz="0" w:space="0" w:color="auto"/>
      </w:divBdr>
    </w:div>
    <w:div w:id="2088073269">
      <w:marLeft w:val="0"/>
      <w:marRight w:val="0"/>
      <w:marTop w:val="0"/>
      <w:marBottom w:val="0"/>
      <w:divBdr>
        <w:top w:val="none" w:sz="0" w:space="0" w:color="auto"/>
        <w:left w:val="none" w:sz="0" w:space="0" w:color="auto"/>
        <w:bottom w:val="none" w:sz="0" w:space="0" w:color="auto"/>
        <w:right w:val="none" w:sz="0" w:space="0" w:color="auto"/>
      </w:divBdr>
    </w:div>
    <w:div w:id="2088073270">
      <w:marLeft w:val="0"/>
      <w:marRight w:val="0"/>
      <w:marTop w:val="0"/>
      <w:marBottom w:val="0"/>
      <w:divBdr>
        <w:top w:val="none" w:sz="0" w:space="0" w:color="auto"/>
        <w:left w:val="none" w:sz="0" w:space="0" w:color="auto"/>
        <w:bottom w:val="none" w:sz="0" w:space="0" w:color="auto"/>
        <w:right w:val="none" w:sz="0" w:space="0" w:color="auto"/>
      </w:divBdr>
    </w:div>
    <w:div w:id="2088073271">
      <w:marLeft w:val="0"/>
      <w:marRight w:val="0"/>
      <w:marTop w:val="0"/>
      <w:marBottom w:val="0"/>
      <w:divBdr>
        <w:top w:val="none" w:sz="0" w:space="0" w:color="auto"/>
        <w:left w:val="none" w:sz="0" w:space="0" w:color="auto"/>
        <w:bottom w:val="none" w:sz="0" w:space="0" w:color="auto"/>
        <w:right w:val="none" w:sz="0" w:space="0" w:color="auto"/>
      </w:divBdr>
    </w:div>
    <w:div w:id="2088073272">
      <w:marLeft w:val="0"/>
      <w:marRight w:val="0"/>
      <w:marTop w:val="0"/>
      <w:marBottom w:val="0"/>
      <w:divBdr>
        <w:top w:val="none" w:sz="0" w:space="0" w:color="auto"/>
        <w:left w:val="none" w:sz="0" w:space="0" w:color="auto"/>
        <w:bottom w:val="none" w:sz="0" w:space="0" w:color="auto"/>
        <w:right w:val="none" w:sz="0" w:space="0" w:color="auto"/>
      </w:divBdr>
    </w:div>
    <w:div w:id="2088073273">
      <w:marLeft w:val="0"/>
      <w:marRight w:val="0"/>
      <w:marTop w:val="0"/>
      <w:marBottom w:val="0"/>
      <w:divBdr>
        <w:top w:val="none" w:sz="0" w:space="0" w:color="auto"/>
        <w:left w:val="none" w:sz="0" w:space="0" w:color="auto"/>
        <w:bottom w:val="none" w:sz="0" w:space="0" w:color="auto"/>
        <w:right w:val="none" w:sz="0" w:space="0" w:color="auto"/>
      </w:divBdr>
    </w:div>
    <w:div w:id="2088073274">
      <w:marLeft w:val="0"/>
      <w:marRight w:val="0"/>
      <w:marTop w:val="0"/>
      <w:marBottom w:val="0"/>
      <w:divBdr>
        <w:top w:val="none" w:sz="0" w:space="0" w:color="auto"/>
        <w:left w:val="none" w:sz="0" w:space="0" w:color="auto"/>
        <w:bottom w:val="none" w:sz="0" w:space="0" w:color="auto"/>
        <w:right w:val="none" w:sz="0" w:space="0" w:color="auto"/>
      </w:divBdr>
    </w:div>
    <w:div w:id="2088073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30818</TotalTime>
  <Pages>7</Pages>
  <Words>1386</Words>
  <Characters>7901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315</cp:revision>
  <cp:lastPrinted>2022-06-03T09:54:00Z</cp:lastPrinted>
  <dcterms:created xsi:type="dcterms:W3CDTF">2018-05-25T08:38:00Z</dcterms:created>
  <dcterms:modified xsi:type="dcterms:W3CDTF">2022-07-28T08:58:00Z</dcterms:modified>
</cp:coreProperties>
</file>